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2CA4570" w:rsidR="00F92268" w:rsidRPr="00FF66BF" w:rsidRDefault="00D96931" w:rsidP="00F246C7">
            <w:pPr>
              <w:pStyle w:val="RefTableHeader"/>
            </w:pPr>
            <w:r w:rsidRPr="00D96931">
              <w:t>4781-A</w:t>
            </w:r>
          </w:p>
        </w:tc>
      </w:tr>
    </w:tbl>
    <w:p w14:paraId="74FBA5B4" w14:textId="4F767B59" w:rsidR="00051356" w:rsidRDefault="00051356" w:rsidP="00A672B3">
      <w:pPr>
        <w:pStyle w:val="BodyText"/>
        <w:rPr>
          <w:b/>
          <w:bCs/>
          <w:sz w:val="16"/>
          <w:szCs w:val="16"/>
        </w:rPr>
        <w:sectPr w:rsidR="00051356" w:rsidSect="004C245D">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9C1982B" w:rsidR="004B15BB" w:rsidRPr="00BD1CC1" w:rsidRDefault="00D96931" w:rsidP="007E5C16">
      <w:pPr>
        <w:pStyle w:val="Heading1"/>
      </w:pPr>
      <w:r w:rsidRPr="00D96931">
        <w:t>Specialty Guideline Management</w:t>
      </w:r>
      <w:r w:rsidRPr="00BD1CC1">
        <w:br/>
      </w:r>
      <w:proofErr w:type="spellStart"/>
      <w:r w:rsidRPr="00D96931">
        <w:t>Ryplazim</w:t>
      </w:r>
      <w:proofErr w:type="spellEnd"/>
    </w:p>
    <w:p w14:paraId="78861C92" w14:textId="42F78CFA" w:rsidR="00203468" w:rsidRPr="00BD1CC1" w:rsidRDefault="00C64534" w:rsidP="008E0F0D">
      <w:pPr>
        <w:pStyle w:val="Heading2"/>
      </w:pPr>
      <w:r w:rsidRPr="00BD1CC1">
        <w:t xml:space="preserve">Products Referenced by this </w:t>
      </w:r>
      <w:r w:rsidR="00501602" w:rsidRPr="00BD1CC1">
        <w:t>Document</w:t>
      </w:r>
    </w:p>
    <w:p w14:paraId="5455152B" w14:textId="2FB1F81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E02713">
        <w:t>Over-the-counter (</w:t>
      </w:r>
      <w:r w:rsidRPr="00BD1CC1">
        <w:t>OTC</w:t>
      </w:r>
      <w:r w:rsidR="00E02713">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7FA59E52" w:rsidR="00585FFF" w:rsidRPr="00BD1CC1" w:rsidRDefault="00D96931" w:rsidP="00E82ABA">
            <w:pPr>
              <w:pStyle w:val="TableDataUnpadded"/>
            </w:pPr>
            <w:proofErr w:type="spellStart"/>
            <w:r w:rsidRPr="00D96931">
              <w:t>Ryplazim</w:t>
            </w:r>
            <w:proofErr w:type="spellEnd"/>
          </w:p>
        </w:tc>
        <w:tc>
          <w:tcPr>
            <w:tcW w:w="5595" w:type="dxa"/>
          </w:tcPr>
          <w:p w14:paraId="7E26A004" w14:textId="771C4433" w:rsidR="00585FFF" w:rsidRPr="00BD1CC1" w:rsidRDefault="00D96931" w:rsidP="00E82ABA">
            <w:pPr>
              <w:pStyle w:val="TableDataUnpadded"/>
            </w:pPr>
            <w:r w:rsidRPr="00D96931">
              <w:t>plasminogen, human-</w:t>
            </w:r>
            <w:proofErr w:type="spellStart"/>
            <w:r w:rsidRPr="00D96931">
              <w:t>tvmh</w:t>
            </w:r>
            <w:proofErr w:type="spellEnd"/>
          </w:p>
        </w:tc>
      </w:tr>
    </w:tbl>
    <w:bookmarkEnd w:id="0"/>
    <w:p w14:paraId="14CE6108" w14:textId="28EC07DE" w:rsidR="00FC1AAD" w:rsidRDefault="00ED052F" w:rsidP="00AA2A94">
      <w:pPr>
        <w:pStyle w:val="Heading2"/>
        <w:tabs>
          <w:tab w:val="left" w:pos="9540"/>
        </w:tabs>
      </w:pPr>
      <w:r>
        <w:t>Indications</w:t>
      </w:r>
    </w:p>
    <w:p w14:paraId="6CB48A65" w14:textId="4BE64AEA" w:rsidR="008B0901" w:rsidRPr="008B0901" w:rsidRDefault="008B0901" w:rsidP="008B0901">
      <w:pPr>
        <w:pStyle w:val="BodyText"/>
      </w:pPr>
      <w:r w:rsidRPr="008B0901">
        <w:t>The indications below including FDA-approved indications and compendial uses are considered a covered benefit provided that all the approval criteria are met and the member has no exclusions to the prescribed therapy.</w:t>
      </w:r>
    </w:p>
    <w:p w14:paraId="134B5687" w14:textId="13E55597" w:rsidR="00ED052F" w:rsidRDefault="00ED052F" w:rsidP="00ED052F">
      <w:pPr>
        <w:pStyle w:val="Heading3"/>
        <w:keepNext w:val="0"/>
      </w:pPr>
      <w:r w:rsidRPr="00BD1CC1">
        <w:t>FDA-</w:t>
      </w:r>
      <w:r w:rsidR="00DA3E47">
        <w:t>A</w:t>
      </w:r>
      <w:r w:rsidRPr="00BD1CC1">
        <w:t>pproved Indications</w:t>
      </w:r>
      <w:r w:rsidR="008B0901" w:rsidRPr="00DA3E47">
        <w:rPr>
          <w:vertAlign w:val="superscript"/>
        </w:rPr>
        <w:t>1</w:t>
      </w:r>
    </w:p>
    <w:p w14:paraId="03758405" w14:textId="2DE8271E" w:rsidR="008B0901" w:rsidRDefault="008B0901" w:rsidP="008B0901">
      <w:pPr>
        <w:pStyle w:val="BodyText"/>
      </w:pPr>
      <w:proofErr w:type="spellStart"/>
      <w:r>
        <w:t>Ryplazim</w:t>
      </w:r>
      <w:proofErr w:type="spellEnd"/>
      <w:r>
        <w:t xml:space="preserve"> is plasma-derived human plasminogen indicated for the treatment of patients with plasminogen deficiency type 1 (</w:t>
      </w:r>
      <w:proofErr w:type="spellStart"/>
      <w:r>
        <w:t>hypoplasminogenemia</w:t>
      </w:r>
      <w:proofErr w:type="spellEnd"/>
      <w:r>
        <w:t>).</w:t>
      </w:r>
    </w:p>
    <w:p w14:paraId="207995E8" w14:textId="63949C1D" w:rsidR="008B0901" w:rsidRPr="008B0901" w:rsidRDefault="008B0901" w:rsidP="008B0901">
      <w:pPr>
        <w:pStyle w:val="BodyText"/>
      </w:pPr>
      <w:r>
        <w:t>All other indications are considered experimental/investigational and not medically necessary.</w:t>
      </w:r>
    </w:p>
    <w:p w14:paraId="36381B6D" w14:textId="0CE7523D" w:rsidR="000D2496" w:rsidRPr="00BD1CC1" w:rsidRDefault="000D2496" w:rsidP="00440CD8">
      <w:pPr>
        <w:pStyle w:val="Heading2"/>
        <w:spacing w:before="240"/>
      </w:pPr>
      <w:r w:rsidRPr="00BD1CC1">
        <w:t>Documentation</w:t>
      </w:r>
    </w:p>
    <w:p w14:paraId="2180ED6E" w14:textId="3E316AA3" w:rsidR="000D2496" w:rsidRDefault="000D2496" w:rsidP="000D2496">
      <w:pPr>
        <w:pStyle w:val="BodyText"/>
      </w:pPr>
      <w:r w:rsidRPr="00BD1CC1">
        <w:t>Submission of the following information is necessary to initiate the prior authorization review:</w:t>
      </w:r>
    </w:p>
    <w:p w14:paraId="042142D3" w14:textId="77777777" w:rsidR="008B0901" w:rsidRPr="00DA3E47" w:rsidRDefault="008B0901" w:rsidP="00DA3E47">
      <w:pPr>
        <w:pStyle w:val="ListParagraph"/>
        <w:numPr>
          <w:ilvl w:val="0"/>
          <w:numId w:val="33"/>
        </w:numPr>
      </w:pPr>
      <w:r w:rsidRPr="00DA3E47">
        <w:t>Initial Requests: Medical records (e.g., chart notes, lab reports) documenting a baseline plasminogen activity level and a history of lesions and symptoms consistent with diagnosis.</w:t>
      </w:r>
    </w:p>
    <w:p w14:paraId="009B7C37" w14:textId="0B0D50A1" w:rsidR="008B0901" w:rsidRPr="00DA3E47" w:rsidRDefault="008B0901" w:rsidP="00DA3E47">
      <w:pPr>
        <w:pStyle w:val="ListParagraph"/>
        <w:numPr>
          <w:ilvl w:val="0"/>
          <w:numId w:val="33"/>
        </w:numPr>
      </w:pPr>
      <w:r w:rsidRPr="00DA3E47">
        <w:t>Continuation Requests: Medical records (e.g., chart notes, lab reports) documenting disease stability or improvement.</w:t>
      </w:r>
    </w:p>
    <w:p w14:paraId="50A38FBA" w14:textId="529D4FEA" w:rsidR="00FE0C63" w:rsidRPr="00F91E3C" w:rsidRDefault="00685107" w:rsidP="00E050E1">
      <w:pPr>
        <w:pStyle w:val="Heading2"/>
      </w:pPr>
      <w:r>
        <w:lastRenderedPageBreak/>
        <w:t>Coverage Criteria</w:t>
      </w:r>
    </w:p>
    <w:p w14:paraId="650C3675" w14:textId="780FA7E2" w:rsidR="008B0901" w:rsidRDefault="008B0901" w:rsidP="008B0901">
      <w:pPr>
        <w:pStyle w:val="Heading3"/>
      </w:pPr>
      <w:r>
        <w:t xml:space="preserve">Plasminogen </w:t>
      </w:r>
      <w:r w:rsidR="00DA3E47">
        <w:t xml:space="preserve">Deficiency Type 1 </w:t>
      </w:r>
      <w:r>
        <w:t>(</w:t>
      </w:r>
      <w:proofErr w:type="spellStart"/>
      <w:r>
        <w:t>hypoplasminogenemia</w:t>
      </w:r>
      <w:proofErr w:type="spellEnd"/>
      <w:r>
        <w:t>)</w:t>
      </w:r>
      <w:r w:rsidRPr="00DA3E47">
        <w:rPr>
          <w:vertAlign w:val="superscript"/>
        </w:rPr>
        <w:t>1-3</w:t>
      </w:r>
    </w:p>
    <w:p w14:paraId="739152FC" w14:textId="20921433" w:rsidR="008B0901" w:rsidRDefault="008B0901" w:rsidP="008B0901">
      <w:pPr>
        <w:pStyle w:val="BodyText"/>
      </w:pPr>
      <w:r>
        <w:t>Authorization of 12 months may be granted for treatment of plasminogen deficiency type 1 (</w:t>
      </w:r>
      <w:proofErr w:type="spellStart"/>
      <w:r>
        <w:t>hypoplasminogenemia</w:t>
      </w:r>
      <w:proofErr w:type="spellEnd"/>
      <w:r>
        <w:t>) when all of the following criteria are met:</w:t>
      </w:r>
    </w:p>
    <w:p w14:paraId="7BCA71CE" w14:textId="77777777" w:rsidR="008B0901" w:rsidRPr="00DA3E47" w:rsidRDefault="008B0901" w:rsidP="00DA3E47">
      <w:pPr>
        <w:pStyle w:val="ListParagraph"/>
        <w:numPr>
          <w:ilvl w:val="0"/>
          <w:numId w:val="34"/>
        </w:numPr>
      </w:pPr>
      <w:r w:rsidRPr="00DA3E47">
        <w:t>Member has a baseline plasminogen activity level of 45% or less.</w:t>
      </w:r>
    </w:p>
    <w:p w14:paraId="01201F0F" w14:textId="207CEF6A" w:rsidR="008B0901" w:rsidRPr="00DA3E47" w:rsidRDefault="008B0901" w:rsidP="00DA3E47">
      <w:pPr>
        <w:pStyle w:val="ListParagraph"/>
        <w:numPr>
          <w:ilvl w:val="0"/>
          <w:numId w:val="34"/>
        </w:numPr>
      </w:pPr>
      <w:r w:rsidRPr="00DA3E47">
        <w:t>Member has a documented history of lesions and symptoms consistent with a diagnosis of plasminogen deficiency type 1 (e.g., ligneous conjunctivitis, ligneous gingivitis or gingival overgrowth, vision abnormalities, respiratory distress and/or obstruction, abnormal wound healing).</w:t>
      </w:r>
    </w:p>
    <w:p w14:paraId="3A643EC3" w14:textId="0BA88E2D" w:rsidR="00A501AC" w:rsidRPr="00F91E3C" w:rsidRDefault="00A501AC" w:rsidP="00A501AC">
      <w:pPr>
        <w:pStyle w:val="Heading2"/>
      </w:pPr>
      <w:r w:rsidRPr="00BD1CC1">
        <w:t>Continuation of Therapy</w:t>
      </w:r>
    </w:p>
    <w:p w14:paraId="40CD0507" w14:textId="73BBF778" w:rsidR="00F91E3C" w:rsidRPr="00087848" w:rsidRDefault="00F91E3C" w:rsidP="00F91E3C">
      <w:pPr>
        <w:pStyle w:val="BodyText"/>
      </w:pPr>
      <w:r w:rsidRPr="00F91E3C">
        <w:t>Authorization of 12 months may be granted for members with an indication listed in the coverage criteria section who are experiencing benefit from therapy as evidenced by disease stability or disease improvement (e.g., improvement in lesion number and/or size, absence of new lesion development, improvement in respiratory function, increased quality of life).</w:t>
      </w:r>
      <w:bookmarkStart w:id="1" w:name="S2.2"/>
      <w:bookmarkStart w:id="2" w:name="section-2.2"/>
      <w:bookmarkStart w:id="3" w:name="section-2.2.1"/>
      <w:bookmarkStart w:id="4" w:name="section-2.2.2"/>
      <w:bookmarkEnd w:id="1"/>
      <w:bookmarkEnd w:id="2"/>
      <w:bookmarkEnd w:id="3"/>
      <w:bookmarkEnd w:id="4"/>
    </w:p>
    <w:p w14:paraId="13A54F07" w14:textId="282EE39C" w:rsidR="00F91E3C" w:rsidRDefault="00F91E3C" w:rsidP="00F91E3C">
      <w:pPr>
        <w:pStyle w:val="Heading2"/>
      </w:pPr>
      <w:r w:rsidRPr="00F91E3C">
        <w:t>References</w:t>
      </w:r>
    </w:p>
    <w:p w14:paraId="7D3BFC63" w14:textId="4313A023" w:rsidR="00F91E3C" w:rsidRDefault="00F91E3C" w:rsidP="00DA3E47">
      <w:pPr>
        <w:pStyle w:val="ReferenceOrdered"/>
      </w:pPr>
      <w:proofErr w:type="spellStart"/>
      <w:r>
        <w:t>Ryplazim</w:t>
      </w:r>
      <w:proofErr w:type="spellEnd"/>
      <w:r>
        <w:t xml:space="preserve"> [package insert]. Fort Lee, NJ: </w:t>
      </w:r>
      <w:proofErr w:type="spellStart"/>
      <w:r>
        <w:t>Prometic</w:t>
      </w:r>
      <w:proofErr w:type="spellEnd"/>
      <w:r>
        <w:t xml:space="preserve"> Biotherapeutics Inc.; </w:t>
      </w:r>
      <w:r w:rsidR="00DF5708">
        <w:t>January</w:t>
      </w:r>
      <w:r>
        <w:t xml:space="preserve"> 202</w:t>
      </w:r>
      <w:r w:rsidR="00DF5708">
        <w:t>4</w:t>
      </w:r>
      <w:r>
        <w:t>.</w:t>
      </w:r>
    </w:p>
    <w:p w14:paraId="014E501D" w14:textId="77777777" w:rsidR="00F91E3C" w:rsidRDefault="00F91E3C" w:rsidP="00DA3E47">
      <w:pPr>
        <w:pStyle w:val="ReferenceOrdered"/>
      </w:pPr>
      <w:r w:rsidRPr="007B17D7">
        <w:rPr>
          <w:lang w:val="sv-SE"/>
        </w:rPr>
        <w:t xml:space="preserve">Shapiro AD, Nakar C, Parker JM, et al. </w:t>
      </w:r>
      <w:r>
        <w:t>Plasminogen replacement therapy for the treatment of children and adults with congenital plasminogen deficiency. Blood. 2018;131(12):1301-1310.</w:t>
      </w:r>
    </w:p>
    <w:p w14:paraId="34641C9D" w14:textId="77777777" w:rsidR="00F91E3C" w:rsidRDefault="00F91E3C" w:rsidP="00DA3E47">
      <w:pPr>
        <w:pStyle w:val="ReferenceOrdered"/>
      </w:pPr>
      <w:proofErr w:type="spellStart"/>
      <w:r>
        <w:t>Celkan</w:t>
      </w:r>
      <w:proofErr w:type="spellEnd"/>
      <w:r>
        <w:t xml:space="preserve"> T. Plasminogen deficiency. J </w:t>
      </w:r>
      <w:proofErr w:type="spellStart"/>
      <w:r>
        <w:t>Thromb</w:t>
      </w:r>
      <w:proofErr w:type="spellEnd"/>
      <w:r>
        <w:t xml:space="preserve"> Thrombolysis. January 2017; 43(1):132-138.</w:t>
      </w:r>
    </w:p>
    <w:sectPr w:rsidR="00F91E3C" w:rsidSect="006A324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63D14" w14:textId="77777777" w:rsidR="001F79FF" w:rsidRDefault="001F79FF">
      <w:r>
        <w:separator/>
      </w:r>
    </w:p>
  </w:endnote>
  <w:endnote w:type="continuationSeparator" w:id="0">
    <w:p w14:paraId="23FF33EF" w14:textId="77777777" w:rsidR="001F79FF" w:rsidRDefault="001F79FF">
      <w:r>
        <w:continuationSeparator/>
      </w:r>
    </w:p>
  </w:endnote>
  <w:endnote w:type="continuationNotice" w:id="1">
    <w:p w14:paraId="6BE87184" w14:textId="77777777" w:rsidR="001F79FF" w:rsidRDefault="001F7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A13ECF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C472D" w:rsidRPr="00CC472D">
      <w:rPr>
        <w:rFonts w:cs="Arial"/>
        <w:noProof/>
        <w:sz w:val="16"/>
        <w:szCs w:val="16"/>
      </w:rPr>
      <w:t>Ryplazim</w:t>
    </w:r>
    <w:r w:rsidR="00CC472D">
      <w:rPr>
        <w:rFonts w:cs="Arial"/>
        <w:noProof/>
        <w:snapToGrid w:val="0"/>
        <w:color w:val="000000"/>
        <w:sz w:val="16"/>
        <w:szCs w:val="16"/>
      </w:rPr>
      <w:t xml:space="preserve"> SGM 4781-A</w:t>
    </w:r>
    <w:r w:rsidR="00CC472D" w:rsidRPr="00CC472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37D57E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C769A8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C472D" w:rsidRPr="00CC472D">
      <w:rPr>
        <w:rFonts w:cs="Arial"/>
        <w:noProof/>
        <w:sz w:val="16"/>
        <w:szCs w:val="16"/>
      </w:rPr>
      <w:t>Ryplazim SGM</w:t>
    </w:r>
    <w:r w:rsidR="00CC472D">
      <w:rPr>
        <w:rFonts w:cs="Arial"/>
        <w:noProof/>
        <w:snapToGrid w:val="0"/>
        <w:color w:val="000000"/>
        <w:sz w:val="16"/>
        <w:szCs w:val="16"/>
      </w:rPr>
      <w:t xml:space="preserve"> 4781-A </w:t>
    </w:r>
    <w:r w:rsidR="00CC472D" w:rsidRPr="00CC472D">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DF5708">
      <w:rPr>
        <w:rFonts w:cs="Arial"/>
        <w:snapToGrid w:val="0"/>
        <w:color w:val="000000"/>
        <w:sz w:val="16"/>
      </w:rPr>
      <w:t>5</w:t>
    </w:r>
    <w:r w:rsidRPr="00EC47B6">
      <w:rPr>
        <w:rFonts w:cs="Arial"/>
        <w:snapToGrid w:val="0"/>
        <w:color w:val="000000"/>
        <w:sz w:val="16"/>
      </w:rPr>
      <w:t xml:space="preserve"> CVS Caremark. All rights reserved.</w:t>
    </w:r>
  </w:p>
  <w:p w14:paraId="39BFE579" w14:textId="7C2F9CB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EBCBB" w14:textId="77777777" w:rsidR="001F79FF" w:rsidRDefault="001F79FF">
      <w:r>
        <w:separator/>
      </w:r>
    </w:p>
  </w:footnote>
  <w:footnote w:type="continuationSeparator" w:id="0">
    <w:p w14:paraId="11290A0F" w14:textId="77777777" w:rsidR="001F79FF" w:rsidRDefault="001F79FF">
      <w:r>
        <w:continuationSeparator/>
      </w:r>
    </w:p>
  </w:footnote>
  <w:footnote w:type="continuationNotice" w:id="1">
    <w:p w14:paraId="616D4D8E" w14:textId="77777777" w:rsidR="001F79FF" w:rsidRDefault="001F79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7B17D7" w:rsidRDefault="00ED04EC" w:rsidP="00ED04EC">
          <w:pPr>
            <w:pStyle w:val="Header"/>
            <w:rPr>
              <w:rFonts w:cs="Arial"/>
              <w:sz w:val="16"/>
              <w:szCs w:val="16"/>
            </w:rPr>
          </w:pPr>
          <w:r w:rsidRPr="007B17D7">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463DE438" w:rsidR="00ED04EC" w:rsidRPr="007B17D7" w:rsidRDefault="00D96931" w:rsidP="00ED04EC">
          <w:pPr>
            <w:pStyle w:val="Header"/>
            <w:rPr>
              <w:rFonts w:cs="Arial"/>
              <w:sz w:val="16"/>
              <w:szCs w:val="16"/>
            </w:rPr>
          </w:pPr>
          <w:r w:rsidRPr="007B17D7">
            <w:rPr>
              <w:rFonts w:cs="Arial"/>
              <w:sz w:val="16"/>
              <w:szCs w:val="16"/>
            </w:rPr>
            <w:t>4781-A</w:t>
          </w:r>
        </w:p>
      </w:tc>
    </w:tr>
  </w:tbl>
  <w:p w14:paraId="0D5ACCC2" w14:textId="462A1075" w:rsidR="00ED04EC" w:rsidRPr="00D96931" w:rsidRDefault="00ED04EC" w:rsidP="00B02279">
    <w:pPr>
      <w:pStyle w:val="Header"/>
      <w:rPr>
        <w:sz w:val="16"/>
        <w:szCs w:val="16"/>
        <w:vertAlign w:val="super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2D2FC9"/>
    <w:multiLevelType w:val="hybridMultilevel"/>
    <w:tmpl w:val="BCEC4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42E3FDB"/>
    <w:multiLevelType w:val="hybridMultilevel"/>
    <w:tmpl w:val="CB6CA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7C14AF"/>
    <w:multiLevelType w:val="hybridMultilevel"/>
    <w:tmpl w:val="54C8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485394"/>
    <w:multiLevelType w:val="hybridMultilevel"/>
    <w:tmpl w:val="50C4B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013C26"/>
    <w:multiLevelType w:val="hybridMultilevel"/>
    <w:tmpl w:val="9572E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30"/>
  </w:num>
  <w:num w:numId="18" w16cid:durableId="299724409">
    <w:abstractNumId w:val="23"/>
  </w:num>
  <w:num w:numId="19" w16cid:durableId="214585573">
    <w:abstractNumId w:val="14"/>
  </w:num>
  <w:num w:numId="20" w16cid:durableId="1289816170">
    <w:abstractNumId w:val="15"/>
  </w:num>
  <w:num w:numId="21" w16cid:durableId="1066490929">
    <w:abstractNumId w:val="31"/>
  </w:num>
  <w:num w:numId="22" w16cid:durableId="1472481103">
    <w:abstractNumId w:val="25"/>
  </w:num>
  <w:num w:numId="23" w16cid:durableId="1997420403">
    <w:abstractNumId w:val="28"/>
  </w:num>
  <w:num w:numId="24" w16cid:durableId="33312838">
    <w:abstractNumId w:val="24"/>
  </w:num>
  <w:num w:numId="25" w16cid:durableId="507404939">
    <w:abstractNumId w:val="17"/>
  </w:num>
  <w:num w:numId="26" w16cid:durableId="1950313333">
    <w:abstractNumId w:val="21"/>
  </w:num>
  <w:num w:numId="27" w16cid:durableId="1866016584">
    <w:abstractNumId w:val="19"/>
  </w:num>
  <w:num w:numId="28" w16cid:durableId="1686131601">
    <w:abstractNumId w:val="16"/>
  </w:num>
  <w:num w:numId="29" w16cid:durableId="1444686529">
    <w:abstractNumId w:val="31"/>
  </w:num>
  <w:num w:numId="30" w16cid:durableId="1918854453">
    <w:abstractNumId w:val="26"/>
  </w:num>
  <w:num w:numId="31" w16cid:durableId="1921135090">
    <w:abstractNumId w:val="31"/>
  </w:num>
  <w:num w:numId="32" w16cid:durableId="2032031237">
    <w:abstractNumId w:val="20"/>
  </w:num>
  <w:num w:numId="33" w16cid:durableId="1541697916">
    <w:abstractNumId w:val="29"/>
  </w:num>
  <w:num w:numId="34" w16cid:durableId="2140100890">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848"/>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77C"/>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67A"/>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6D72"/>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301"/>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9F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3308"/>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2F77"/>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D8"/>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D05"/>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245D"/>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81A"/>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671"/>
    <w:rsid w:val="00694B18"/>
    <w:rsid w:val="00694B30"/>
    <w:rsid w:val="00694B8A"/>
    <w:rsid w:val="00694C2D"/>
    <w:rsid w:val="00696693"/>
    <w:rsid w:val="00697304"/>
    <w:rsid w:val="006A1D42"/>
    <w:rsid w:val="006A29D6"/>
    <w:rsid w:val="006A2EC3"/>
    <w:rsid w:val="006A3246"/>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78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66ABC"/>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1D9F"/>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7D7"/>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90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6D9"/>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1E9"/>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B4F"/>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1A3C"/>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1FC"/>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1F"/>
    <w:rsid w:val="00B853B4"/>
    <w:rsid w:val="00B85C37"/>
    <w:rsid w:val="00B85D7B"/>
    <w:rsid w:val="00B860C8"/>
    <w:rsid w:val="00B86B9B"/>
    <w:rsid w:val="00B8792F"/>
    <w:rsid w:val="00B9125F"/>
    <w:rsid w:val="00B916FF"/>
    <w:rsid w:val="00B92FFE"/>
    <w:rsid w:val="00B93BBA"/>
    <w:rsid w:val="00B9406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B757B"/>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7817"/>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72D"/>
    <w:rsid w:val="00CC48BF"/>
    <w:rsid w:val="00CC5112"/>
    <w:rsid w:val="00CC5559"/>
    <w:rsid w:val="00CC5E15"/>
    <w:rsid w:val="00CC63BD"/>
    <w:rsid w:val="00CC6AA8"/>
    <w:rsid w:val="00CC6D21"/>
    <w:rsid w:val="00CC76FA"/>
    <w:rsid w:val="00CD03D0"/>
    <w:rsid w:val="00CD0448"/>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6931"/>
    <w:rsid w:val="00D97119"/>
    <w:rsid w:val="00D974E4"/>
    <w:rsid w:val="00D97A46"/>
    <w:rsid w:val="00D97B49"/>
    <w:rsid w:val="00DA05D5"/>
    <w:rsid w:val="00DA0924"/>
    <w:rsid w:val="00DA29A1"/>
    <w:rsid w:val="00DA2BE1"/>
    <w:rsid w:val="00DA3D4A"/>
    <w:rsid w:val="00DA3E47"/>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9AF"/>
    <w:rsid w:val="00DF5157"/>
    <w:rsid w:val="00DF5638"/>
    <w:rsid w:val="00DF5708"/>
    <w:rsid w:val="00DF5C9E"/>
    <w:rsid w:val="00DF63C8"/>
    <w:rsid w:val="00DF64CA"/>
    <w:rsid w:val="00DF6C92"/>
    <w:rsid w:val="00DF7FFE"/>
    <w:rsid w:val="00E00661"/>
    <w:rsid w:val="00E01E80"/>
    <w:rsid w:val="00E02122"/>
    <w:rsid w:val="00E02713"/>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86A"/>
    <w:rsid w:val="00F43BA8"/>
    <w:rsid w:val="00F4512B"/>
    <w:rsid w:val="00F461CE"/>
    <w:rsid w:val="00F46256"/>
    <w:rsid w:val="00F46AB1"/>
    <w:rsid w:val="00F472D1"/>
    <w:rsid w:val="00F50387"/>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68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244"/>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1E3C"/>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7ABF2F1F-2BAA-4ACF-A1C1-8437CA2652C3}"/>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2263</Characters>
  <Application>Microsoft Office Word</Application>
  <DocSecurity>0</DocSecurity>
  <Lines>46</Lines>
  <Paragraphs>31</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Ryplazim 4781-A SGM 2024</vt:lpstr>
      <vt:lpstr>Specialty Guideline Management Ryplazim</vt:lpstr>
      <vt:lpstr>    Products Referenced by this Document</vt:lpstr>
      <vt:lpstr>    Indications</vt:lpstr>
      <vt:lpstr>        FDA-Approved Indications1</vt:lpstr>
      <vt:lpstr>    Documentation</vt:lpstr>
      <vt:lpstr>    Coverage Criteria</vt:lpstr>
      <vt:lpstr>        Plasminogen Deficiency Type 1 (hypoplasminogenemia)1-3</vt:lpstr>
      <vt:lpstr>    Continuation of Therapy</vt:lpstr>
      <vt:lpstr>    References</vt:lpstr>
      <vt:lpstr>    Document History</vt:lpstr>
    </vt:vector>
  </TitlesOfParts>
  <Company>PCS Health Systems</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Ryplazim SGM 4781-A</dc:title>
  <dc:subject/>
  <dc:creator>CVS Caremark</dc:creator>
  <cp:keywords/>
  <cp:lastModifiedBy>Huerta, Linda M</cp:lastModifiedBy>
  <cp:revision>4</cp:revision>
  <cp:lastPrinted>2018-01-09T05:01:00Z</cp:lastPrinted>
  <dcterms:created xsi:type="dcterms:W3CDTF">2025-03-07T17:04:00Z</dcterms:created>
  <dcterms:modified xsi:type="dcterms:W3CDTF">2025-03-07T17:05:00Z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1053000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